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5FD" w:rsidRPr="00B955FD" w:rsidRDefault="00B955FD" w:rsidP="00B955FD">
      <w:pPr>
        <w:spacing w:after="120" w:line="240" w:lineRule="auto"/>
        <w:jc w:val="center"/>
        <w:rPr>
          <w:b/>
          <w:sz w:val="32"/>
          <w:szCs w:val="32"/>
        </w:rPr>
      </w:pPr>
      <w:bookmarkStart w:id="0" w:name="_GoBack"/>
      <w:bookmarkEnd w:id="0"/>
      <w:r w:rsidRPr="00B955FD">
        <w:rPr>
          <w:b/>
          <w:sz w:val="32"/>
          <w:szCs w:val="32"/>
        </w:rPr>
        <w:t>Hazard vs. Low/Moderate Income Community Risk Assessment</w:t>
      </w:r>
    </w:p>
    <w:p w:rsidR="00B955FD" w:rsidRPr="00B955FD" w:rsidRDefault="00B955FD" w:rsidP="00B955FD">
      <w:pPr>
        <w:spacing w:line="240" w:lineRule="auto"/>
        <w:jc w:val="center"/>
        <w:rPr>
          <w:b/>
          <w:sz w:val="28"/>
          <w:szCs w:val="28"/>
        </w:rPr>
      </w:pPr>
      <w:r w:rsidRPr="00B955FD">
        <w:rPr>
          <w:b/>
          <w:sz w:val="28"/>
          <w:szCs w:val="28"/>
        </w:rPr>
        <w:t>Risk Rating Procedure</w:t>
      </w:r>
    </w:p>
    <w:p w:rsidR="00B955FD" w:rsidRDefault="00B955FD" w:rsidP="00B955FD">
      <w:pPr>
        <w:spacing w:line="240" w:lineRule="auto"/>
      </w:pPr>
    </w:p>
    <w:p w:rsidR="00BE18F2" w:rsidRDefault="00BE18F2" w:rsidP="00B955FD">
      <w:pPr>
        <w:spacing w:line="240" w:lineRule="auto"/>
      </w:pPr>
    </w:p>
    <w:p w:rsidR="00B955FD" w:rsidRPr="00BE18F2" w:rsidRDefault="00B955FD" w:rsidP="00BE18F2">
      <w:pPr>
        <w:spacing w:line="240" w:lineRule="auto"/>
        <w:jc w:val="both"/>
        <w:rPr>
          <w:sz w:val="24"/>
          <w:szCs w:val="24"/>
        </w:rPr>
      </w:pPr>
      <w:r w:rsidRPr="00BE18F2">
        <w:rPr>
          <w:sz w:val="24"/>
          <w:szCs w:val="24"/>
        </w:rPr>
        <w:t>The</w:t>
      </w:r>
      <w:r w:rsidR="008B0691" w:rsidRPr="00BE18F2">
        <w:rPr>
          <w:sz w:val="24"/>
          <w:szCs w:val="24"/>
        </w:rPr>
        <w:t xml:space="preserve"> included maps show the risk of various hazards by county, combined with the percentage of low</w:t>
      </w:r>
      <w:r w:rsidR="00261E8A" w:rsidRPr="00BE18F2">
        <w:rPr>
          <w:sz w:val="24"/>
          <w:szCs w:val="24"/>
        </w:rPr>
        <w:t>/</w:t>
      </w:r>
      <w:r w:rsidR="008B0691" w:rsidRPr="00BE18F2">
        <w:rPr>
          <w:sz w:val="24"/>
          <w:szCs w:val="24"/>
        </w:rPr>
        <w:t xml:space="preserve">moderate income </w:t>
      </w:r>
      <w:r w:rsidR="00BE18F2">
        <w:rPr>
          <w:sz w:val="24"/>
          <w:szCs w:val="24"/>
        </w:rPr>
        <w:t>people</w:t>
      </w:r>
      <w:r w:rsidR="008B0691" w:rsidRPr="00BE18F2">
        <w:rPr>
          <w:sz w:val="24"/>
          <w:szCs w:val="24"/>
        </w:rPr>
        <w:t xml:space="preserve"> in that county, t</w:t>
      </w:r>
      <w:r w:rsidR="00261E8A" w:rsidRPr="00BE18F2">
        <w:rPr>
          <w:sz w:val="24"/>
          <w:szCs w:val="24"/>
        </w:rPr>
        <w:t>o create a relative risk rating of the likelihood that a specific hazard will impact low/moderate income communities.</w:t>
      </w:r>
    </w:p>
    <w:p w:rsidR="00B955FD" w:rsidRPr="00BE18F2" w:rsidRDefault="00B955FD" w:rsidP="00BE18F2">
      <w:pPr>
        <w:spacing w:line="240" w:lineRule="auto"/>
        <w:jc w:val="both"/>
        <w:rPr>
          <w:sz w:val="24"/>
          <w:szCs w:val="24"/>
        </w:rPr>
      </w:pPr>
    </w:p>
    <w:p w:rsidR="00B955FD" w:rsidRPr="00BE18F2" w:rsidRDefault="00B955FD" w:rsidP="00BE18F2">
      <w:pPr>
        <w:spacing w:line="240" w:lineRule="auto"/>
        <w:jc w:val="both"/>
        <w:rPr>
          <w:sz w:val="24"/>
          <w:szCs w:val="24"/>
        </w:rPr>
      </w:pPr>
      <w:r w:rsidRPr="00BE18F2">
        <w:rPr>
          <w:sz w:val="24"/>
          <w:szCs w:val="24"/>
        </w:rPr>
        <w:t xml:space="preserve">The </w:t>
      </w:r>
      <w:r w:rsidR="008B0691" w:rsidRPr="00BE18F2">
        <w:rPr>
          <w:sz w:val="24"/>
          <w:szCs w:val="24"/>
        </w:rPr>
        <w:t>hazard risk data for this analysis was</w:t>
      </w:r>
      <w:r w:rsidRPr="00BE18F2">
        <w:rPr>
          <w:sz w:val="24"/>
          <w:szCs w:val="24"/>
        </w:rPr>
        <w:t xml:space="preserve"> derived from the </w:t>
      </w:r>
      <w:r w:rsidR="008B0691" w:rsidRPr="00BE18F2">
        <w:rPr>
          <w:sz w:val="24"/>
          <w:szCs w:val="24"/>
        </w:rPr>
        <w:t>Hazard Identification &amp; Risk Assessment</w:t>
      </w:r>
      <w:r w:rsidR="008B0691" w:rsidRPr="00BE18F2">
        <w:rPr>
          <w:sz w:val="24"/>
          <w:szCs w:val="24"/>
        </w:rPr>
        <w:t xml:space="preserve"> portion of the </w:t>
      </w:r>
      <w:r w:rsidRPr="00BE18F2">
        <w:rPr>
          <w:sz w:val="24"/>
          <w:szCs w:val="24"/>
        </w:rPr>
        <w:t xml:space="preserve">State of Maryland </w:t>
      </w:r>
      <w:r w:rsidR="008B0691" w:rsidRPr="00BE18F2">
        <w:rPr>
          <w:sz w:val="24"/>
          <w:szCs w:val="24"/>
        </w:rPr>
        <w:t xml:space="preserve">2021 </w:t>
      </w:r>
      <w:r w:rsidRPr="00BE18F2">
        <w:rPr>
          <w:sz w:val="24"/>
          <w:szCs w:val="24"/>
        </w:rPr>
        <w:t xml:space="preserve">Hazard Mitigation Plan </w:t>
      </w:r>
      <w:r w:rsidR="008B0691" w:rsidRPr="00BE18F2">
        <w:rPr>
          <w:sz w:val="24"/>
          <w:szCs w:val="24"/>
        </w:rPr>
        <w:t xml:space="preserve">update, as provided through the analysis performed by AECOM, </w:t>
      </w:r>
      <w:proofErr w:type="spellStart"/>
      <w:proofErr w:type="gramStart"/>
      <w:r w:rsidR="008B0691" w:rsidRPr="00BE18F2">
        <w:rPr>
          <w:sz w:val="24"/>
          <w:szCs w:val="24"/>
        </w:rPr>
        <w:t>inc</w:t>
      </w:r>
      <w:proofErr w:type="gramEnd"/>
      <w:r w:rsidR="008B0691" w:rsidRPr="00BE18F2">
        <w:rPr>
          <w:sz w:val="24"/>
          <w:szCs w:val="24"/>
        </w:rPr>
        <w:t>.</w:t>
      </w:r>
      <w:proofErr w:type="spellEnd"/>
      <w:r w:rsidR="008B0691" w:rsidRPr="00BE18F2">
        <w:rPr>
          <w:sz w:val="24"/>
          <w:szCs w:val="24"/>
        </w:rPr>
        <w:t xml:space="preserve">  </w:t>
      </w:r>
      <w:r w:rsidR="00261E8A" w:rsidRPr="00BE18F2">
        <w:rPr>
          <w:sz w:val="24"/>
          <w:szCs w:val="24"/>
        </w:rPr>
        <w:t>The low</w:t>
      </w:r>
      <w:r w:rsidR="00BE18F2">
        <w:rPr>
          <w:sz w:val="24"/>
          <w:szCs w:val="24"/>
        </w:rPr>
        <w:t>/</w:t>
      </w:r>
      <w:r w:rsidR="00261E8A" w:rsidRPr="00BE18F2">
        <w:rPr>
          <w:sz w:val="24"/>
          <w:szCs w:val="24"/>
        </w:rPr>
        <w:t>moderate income data was provided by the</w:t>
      </w:r>
      <w:r w:rsidRPr="00BE18F2">
        <w:rPr>
          <w:sz w:val="24"/>
          <w:szCs w:val="24"/>
        </w:rPr>
        <w:t xml:space="preserve"> Maryland Department of Housing &amp; Community Development</w:t>
      </w:r>
      <w:r w:rsidR="00261E8A" w:rsidRPr="00BE18F2">
        <w:rPr>
          <w:sz w:val="24"/>
          <w:szCs w:val="24"/>
        </w:rPr>
        <w:t>, as supplied to them by the U.S. Department of Housing and Urban Development</w:t>
      </w:r>
      <w:r w:rsidRPr="00BE18F2">
        <w:rPr>
          <w:sz w:val="24"/>
          <w:szCs w:val="24"/>
        </w:rPr>
        <w:t xml:space="preserve">. </w:t>
      </w:r>
    </w:p>
    <w:p w:rsidR="00B955FD" w:rsidRPr="00BE18F2" w:rsidRDefault="00B955FD" w:rsidP="00BE18F2">
      <w:pPr>
        <w:spacing w:line="240" w:lineRule="auto"/>
        <w:jc w:val="both"/>
        <w:rPr>
          <w:sz w:val="24"/>
          <w:szCs w:val="24"/>
        </w:rPr>
      </w:pPr>
    </w:p>
    <w:p w:rsidR="00B955FD" w:rsidRPr="00BE18F2" w:rsidRDefault="00261E8A" w:rsidP="00BE18F2">
      <w:pPr>
        <w:spacing w:line="240" w:lineRule="auto"/>
        <w:jc w:val="both"/>
        <w:rPr>
          <w:sz w:val="24"/>
          <w:szCs w:val="24"/>
        </w:rPr>
      </w:pPr>
      <w:r w:rsidRPr="00BE18F2">
        <w:rPr>
          <w:sz w:val="24"/>
          <w:szCs w:val="24"/>
        </w:rPr>
        <w:t xml:space="preserve">A </w:t>
      </w:r>
      <w:r w:rsidR="00C41E26" w:rsidRPr="00BE18F2">
        <w:rPr>
          <w:sz w:val="24"/>
          <w:szCs w:val="24"/>
        </w:rPr>
        <w:t xml:space="preserve">single metric was created to display the </w:t>
      </w:r>
      <w:r w:rsidRPr="00BE18F2">
        <w:rPr>
          <w:sz w:val="24"/>
          <w:szCs w:val="24"/>
        </w:rPr>
        <w:t>relative risk rating of each hazard to low/moderate income communities</w:t>
      </w:r>
      <w:r w:rsidR="00C41E26" w:rsidRPr="00BE18F2">
        <w:rPr>
          <w:sz w:val="24"/>
          <w:szCs w:val="24"/>
        </w:rPr>
        <w:t xml:space="preserve"> in a given county.  To do this, the hazard risk rating was given a numerical value, based on a scale of 0-100 (where low = 20, medium low = 40, medium = 60, medium high = 80, and high = 100). </w:t>
      </w:r>
      <w:r w:rsidRPr="00BE18F2">
        <w:rPr>
          <w:sz w:val="24"/>
          <w:szCs w:val="24"/>
        </w:rPr>
        <w:t xml:space="preserve"> </w:t>
      </w:r>
      <w:r w:rsidR="00B955FD" w:rsidRPr="00BE18F2">
        <w:rPr>
          <w:sz w:val="24"/>
          <w:szCs w:val="24"/>
        </w:rPr>
        <w:t xml:space="preserve">The </w:t>
      </w:r>
      <w:r w:rsidR="00C41E26" w:rsidRPr="00BE18F2">
        <w:rPr>
          <w:sz w:val="24"/>
          <w:szCs w:val="24"/>
        </w:rPr>
        <w:t xml:space="preserve">low/moderate income community data is the number of low/moderate income people in each county, expressed as the percentage of </w:t>
      </w:r>
      <w:r w:rsidR="00FA63E5" w:rsidRPr="00BE18F2">
        <w:rPr>
          <w:sz w:val="24"/>
          <w:szCs w:val="24"/>
        </w:rPr>
        <w:t xml:space="preserve">the total county population, and is therefore on a scale of 0-100.  The two values were then added to create a combined low/moderate income hazard risk rating, on a scale of 0-200.  </w:t>
      </w:r>
      <w:r w:rsidR="00725427" w:rsidRPr="00BE18F2">
        <w:rPr>
          <w:sz w:val="24"/>
          <w:szCs w:val="24"/>
        </w:rPr>
        <w:t>A standard deviation calculator was used to divide the</w:t>
      </w:r>
      <w:r w:rsidR="00B955FD" w:rsidRPr="00BE18F2">
        <w:rPr>
          <w:sz w:val="24"/>
          <w:szCs w:val="24"/>
        </w:rPr>
        <w:t xml:space="preserve"> </w:t>
      </w:r>
      <w:r w:rsidR="00FA63E5" w:rsidRPr="00BE18F2">
        <w:rPr>
          <w:sz w:val="24"/>
          <w:szCs w:val="24"/>
        </w:rPr>
        <w:t xml:space="preserve">resulting </w:t>
      </w:r>
      <w:r w:rsidR="00725427" w:rsidRPr="00BE18F2">
        <w:rPr>
          <w:sz w:val="24"/>
          <w:szCs w:val="24"/>
        </w:rPr>
        <w:t xml:space="preserve">set of </w:t>
      </w:r>
      <w:r w:rsidR="00B955FD" w:rsidRPr="00BE18F2">
        <w:rPr>
          <w:sz w:val="24"/>
          <w:szCs w:val="24"/>
        </w:rPr>
        <w:t xml:space="preserve">county </w:t>
      </w:r>
      <w:r w:rsidR="00FA63E5" w:rsidRPr="00BE18F2">
        <w:rPr>
          <w:sz w:val="24"/>
          <w:szCs w:val="24"/>
        </w:rPr>
        <w:t xml:space="preserve">risk </w:t>
      </w:r>
      <w:r w:rsidR="00B955FD" w:rsidRPr="00BE18F2">
        <w:rPr>
          <w:sz w:val="24"/>
          <w:szCs w:val="24"/>
        </w:rPr>
        <w:t>value</w:t>
      </w:r>
      <w:r w:rsidR="00725427" w:rsidRPr="00BE18F2">
        <w:rPr>
          <w:sz w:val="24"/>
          <w:szCs w:val="24"/>
        </w:rPr>
        <w:t>s for each hazard into five risk groups: low, medium low, medium, medium high, and high.  The “medium” risk group w</w:t>
      </w:r>
      <w:r w:rsidR="005437C0" w:rsidRPr="00BE18F2">
        <w:rPr>
          <w:sz w:val="24"/>
          <w:szCs w:val="24"/>
        </w:rPr>
        <w:t>as</w:t>
      </w:r>
      <w:r w:rsidR="00725427" w:rsidRPr="00BE18F2">
        <w:rPr>
          <w:sz w:val="24"/>
          <w:szCs w:val="24"/>
        </w:rPr>
        <w:t xml:space="preserve"> centered on the mean (average) risk rating</w:t>
      </w:r>
      <w:r w:rsidR="005437C0" w:rsidRPr="00BE18F2">
        <w:rPr>
          <w:sz w:val="24"/>
          <w:szCs w:val="24"/>
        </w:rPr>
        <w:t xml:space="preserve"> for each hazard, with each group containing the values in a range equal to one standard deviation.</w:t>
      </w:r>
    </w:p>
    <w:p w:rsidR="008828E3" w:rsidRPr="00BE18F2" w:rsidRDefault="00B955FD" w:rsidP="00BE18F2">
      <w:pPr>
        <w:spacing w:line="240" w:lineRule="auto"/>
        <w:jc w:val="both"/>
        <w:rPr>
          <w:sz w:val="24"/>
          <w:szCs w:val="24"/>
        </w:rPr>
      </w:pPr>
      <w:r w:rsidRPr="00BE18F2">
        <w:rPr>
          <w:sz w:val="24"/>
          <w:szCs w:val="24"/>
        </w:rPr>
        <w:t xml:space="preserve">  </w:t>
      </w:r>
    </w:p>
    <w:sectPr w:rsidR="008828E3" w:rsidRPr="00BE18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5FD"/>
    <w:rsid w:val="00261E8A"/>
    <w:rsid w:val="005437C0"/>
    <w:rsid w:val="00725427"/>
    <w:rsid w:val="008828E3"/>
    <w:rsid w:val="008B0691"/>
    <w:rsid w:val="00B955FD"/>
    <w:rsid w:val="00BE18F2"/>
    <w:rsid w:val="00C41E26"/>
    <w:rsid w:val="00FA6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1DB7C9"/>
  <w15:chartTrackingRefBased/>
  <w15:docId w15:val="{FA4F91B5-E924-4ACC-90F9-404585055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5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Maryland</Company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Dave Robbins</dc:creator>
  <cp:keywords/>
  <dc:description/>
  <cp:lastModifiedBy>Dave Robbins</cp:lastModifiedBy>
  <cp:revision>2</cp:revision>
  <dcterms:created xsi:type="dcterms:W3CDTF">2021-02-25T17:40:00Z</dcterms:created>
  <dcterms:modified xsi:type="dcterms:W3CDTF">2021-02-25T21:24:00Z</dcterms:modified>
</cp:coreProperties>
</file>